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F17" w:rsidRPr="002D7F17" w:rsidRDefault="002D7F17" w:rsidP="002D7F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bookmarkStart w:id="0" w:name="_GoBack"/>
      <w:bookmarkEnd w:id="0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</w:p>
    <w:p w:rsidR="002D7F17" w:rsidRPr="002D7F17" w:rsidRDefault="002D7F17" w:rsidP="002D7F1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Міська програма з охорони життя людей на водних об’єктах м. Ніжина на 2018рік</w:t>
      </w:r>
    </w:p>
    <w:p w:rsidR="002D7F17" w:rsidRPr="002D7F17" w:rsidRDefault="002D7F17" w:rsidP="002D7F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І. Паспорт міської програми з охорони життя людей на водних об’єктах  м. Ніжина на 2018рік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83"/>
        <w:gridCol w:w="5938"/>
      </w:tblGrid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28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Виконком Ніжинської міської ради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628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Закони України від 0</w:t>
            </w:r>
            <w:r w:rsidRPr="002D7F1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2.10.2012року</w:t>
            </w: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 </w:t>
            </w: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br/>
            </w:r>
            <w:r w:rsidRPr="002D7F1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№ 5403-VI</w:t>
            </w: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«Кодекс цивільного захисту України», «Про місцеве самоврядування в Україні» (із змінами), розпорядження Президента України від 14 липня 2001 року №190/2001-рп «Про невідкладні заходи щодо запобігання загибелі людей на водних об’єктах», наказ МНС від 24.09.2012р. № 1214 «Про внесення змін до Правил охорони життя людей на водних об’єктах України» 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Розробник програми</w:t>
            </w:r>
          </w:p>
        </w:tc>
        <w:tc>
          <w:tcPr>
            <w:tcW w:w="628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Відділ з питань НС та ЦЗН виконкому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4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Спів розробники програми</w:t>
            </w:r>
          </w:p>
        </w:tc>
        <w:tc>
          <w:tcPr>
            <w:tcW w:w="628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Замовник (відповідальний виконавець) програми</w:t>
            </w:r>
          </w:p>
        </w:tc>
        <w:tc>
          <w:tcPr>
            <w:tcW w:w="628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Управління житлово – комунального господарства та будівництва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Учасники (співвиконавці програми)</w:t>
            </w:r>
          </w:p>
        </w:tc>
        <w:tc>
          <w:tcPr>
            <w:tcW w:w="628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Відбір виконавців заходів програми відбувається відповідно до Закону України «Про здійснення державних </w:t>
            </w:r>
            <w:proofErr w:type="spellStart"/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закупівель</w:t>
            </w:r>
            <w:proofErr w:type="spellEnd"/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»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Термін реалізації програми</w:t>
            </w:r>
          </w:p>
        </w:tc>
        <w:tc>
          <w:tcPr>
            <w:tcW w:w="6289" w:type="dxa"/>
            <w:vAlign w:val="center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2018рік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6289" w:type="dxa"/>
            <w:vAlign w:val="center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Міський бюджет Ніжина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Загальний обсяг фінансових ресурсів, необхідних для реалізації програми, всього,</w:t>
            </w:r>
          </w:p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у тому числі</w:t>
            </w:r>
          </w:p>
        </w:tc>
        <w:tc>
          <w:tcPr>
            <w:tcW w:w="628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100,0тис. грн.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9.1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- коштів бюджету м. Ніжина, в </w:t>
            </w:r>
            <w:proofErr w:type="spellStart"/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т.ч</w:t>
            </w:r>
            <w:proofErr w:type="spellEnd"/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 погашення боргів минулих років</w:t>
            </w:r>
          </w:p>
        </w:tc>
        <w:tc>
          <w:tcPr>
            <w:tcW w:w="6289" w:type="dxa"/>
            <w:vAlign w:val="center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100,0 тис. грн.</w:t>
            </w:r>
          </w:p>
        </w:tc>
      </w:tr>
      <w:tr w:rsidR="002D7F17" w:rsidRPr="002D7F17" w:rsidTr="002D1B79">
        <w:tc>
          <w:tcPr>
            <w:tcW w:w="66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9.2</w:t>
            </w:r>
          </w:p>
        </w:tc>
        <w:tc>
          <w:tcPr>
            <w:tcW w:w="317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 коштів інших джерел</w:t>
            </w:r>
          </w:p>
        </w:tc>
        <w:tc>
          <w:tcPr>
            <w:tcW w:w="6289" w:type="dxa"/>
          </w:tcPr>
          <w:p w:rsidR="002D7F17" w:rsidRPr="002D7F17" w:rsidRDefault="002D7F17" w:rsidP="002D7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2D7F17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D7F17" w:rsidRPr="002D7F17" w:rsidRDefault="002D7F17" w:rsidP="002D7F17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ІІ. Проблема, на розв’язання якої спрямована програма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</w:t>
      </w:r>
      <w:proofErr w:type="gram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межах  м.</w:t>
      </w:r>
      <w:proofErr w:type="gram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Ніжина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находиться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12 водоймищ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різної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площі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Поблизу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міста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є три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водоймища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один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кар’єр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багато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інших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ab/>
        <w:t xml:space="preserve">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цих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різних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причин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щорічно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гинуть люди, у тому </w:t>
      </w:r>
      <w:proofErr w:type="spellStart"/>
      <w:proofErr w:type="gram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числі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діти</w:t>
      </w:r>
      <w:proofErr w:type="spellEnd"/>
      <w:proofErr w:type="gram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Згідно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інформації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головного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статистики у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Чернігівській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області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кількість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загиблих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міста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становить: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   2008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  4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  2009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  2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  2010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рік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-  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                              -   2011 рік -   2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-   2012 рік -   3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                                        -   2013рік  -   2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-  2014 рік  -   3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                                        -   2015 рік -   3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– 2016 рік   -  1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                                          –  2017 рік  -  3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чол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Основною причиною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трагічних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випадків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є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людський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фактор: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невиконання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або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нехтування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встановленими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правилами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поведінки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Разом з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тим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належне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облаштування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обладнання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людей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яке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щороку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створюється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відповідним рішенням виконавчого комітету та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силами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комунального підприємства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«Виробниче управління комунального господарства» запобігає нещасним випадкам на відведеній ділянці р. Остер.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жливе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значення в попередженні надзвичайних ситуацій, небезпечних подій на водних об’єктах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належить організації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роз’яснювально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пропагандистської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серед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населення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У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місцях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населення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в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навчальних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закладах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громадських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місцях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необхідно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розповсюджувати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наочні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матеріали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пропагандою правил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поведінки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льоду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методики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першої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медичної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допомоги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потерпілим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Рятувальні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профілактичні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місцях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людей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вод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них об’єктах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повинні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здійснювати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рятувальні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особовий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склад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має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пройти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підготовку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отримати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посвідчення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рятівника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Територія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людей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повинна </w:t>
      </w:r>
      <w:proofErr w:type="gram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бути 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обладнана</w:t>
      </w:r>
      <w:proofErr w:type="spellEnd"/>
      <w:proofErr w:type="gram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згідно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«П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равил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охорони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життя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людей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України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»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зареєстрованих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Міністерстві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юстиції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1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6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0.20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2р. №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1739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/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22051.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D7F17" w:rsidRPr="002D7F17" w:rsidRDefault="002D7F17" w:rsidP="002D7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ІІІ. Мета Програми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Основною метою прийняття даної програми є виконання заходів, які передбачені в «Правилах охорони життя людей на водних об’єктах України» щодо попередження трагічних випадків на воді в межах міста та своєчасного надання допомоги потерпілим на визначеному та обладнаному належним чином місці масового відпочинку.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D7F17" w:rsidRPr="002D7F17" w:rsidRDefault="002D7F17" w:rsidP="002D7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Pr="002D7F17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Пріоритетними завданнями міської програми з охорони життя людей на водних об’єктах м. Ніжина на 2018рік являються: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2D7F17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обладнання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облаштування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ь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людей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згідно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встановленими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вимогами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обстеження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і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очищення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акваторій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місць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проведення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паспортизаці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пляжів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облаштування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місць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заборонених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купання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відповідними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попереджувальними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знаками;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створення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рятувальних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місцях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людей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доведення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штатної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чисельності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рятувальних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нормативної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поліпшення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матеріально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технічного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рятувальних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роз’яснення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пропаганда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серед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населення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через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засоби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масової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інформації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правил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поведінки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методики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першої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медичної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допомоги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потерпілим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виготовлення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розповсюдження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наочних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матеріалів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посібників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правил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поведінки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допомоги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потерпілим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інформування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населення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усі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випадки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призвели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до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загибелі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людей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їх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причини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 погашення кредиторської заборгованості, яка склалася на початок року.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Обсяги фінансування зазначених в пріоритетних завданнях заходів визначаються рішенням виконавчого комітету міської ради  в межах бюджетних коштів, передбачених на виконання заходів з організації рятування на водах.</w:t>
      </w:r>
    </w:p>
    <w:p w:rsidR="002D7F17" w:rsidRPr="002D7F17" w:rsidRDefault="002D7F17" w:rsidP="002D7F17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>Термін виконання заходів даної програми – 2018рік.</w:t>
      </w:r>
    </w:p>
    <w:p w:rsidR="002D7F17" w:rsidRPr="002D7F17" w:rsidRDefault="002D7F17" w:rsidP="002D7F1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V</w:t>
      </w:r>
      <w:r w:rsidRPr="002D7F17">
        <w:rPr>
          <w:rFonts w:ascii="Times New Roman" w:eastAsia="Times New Roman" w:hAnsi="Times New Roman" w:cs="Times New Roman"/>
          <w:bCs/>
          <w:iCs/>
          <w:sz w:val="26"/>
          <w:szCs w:val="26"/>
          <w:lang w:val="uk-UA" w:eastAsia="ru-RU"/>
        </w:rPr>
        <w:t>. Відповідальність, координація та контроль за виконанням Програми:</w:t>
      </w:r>
    </w:p>
    <w:p w:rsidR="002D7F17" w:rsidRPr="002D7F17" w:rsidRDefault="002D7F17" w:rsidP="002D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bCs/>
          <w:iCs/>
          <w:sz w:val="26"/>
          <w:szCs w:val="26"/>
          <w:lang w:val="uk-UA" w:eastAsia="ru-RU"/>
        </w:rPr>
        <w:t>Відповідальність  та  контроль  за  виконанням Програми покладено  на відділ з питань надзвичайних ситуацій та цивільного захисту населення, який здійснює методичну координацію та підготовку пропозицій щодо виконання заходів Програми на засідання виконавчого комітету міської ради.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житлово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комунального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господарства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будівництва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щоквартально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до 6-го числа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місяця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наступного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звітним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кварталом,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надає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інформацію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стан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фінансовому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управлінню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звітує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про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Програми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сесії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міської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ради за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підсумками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року.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2D7F17" w:rsidRPr="002D7F17" w:rsidRDefault="002D7F17" w:rsidP="002D7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eastAsia="ru-RU"/>
        </w:rPr>
        <w:t>VI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Очікувані результати від реалізації Програми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Виконання Програми дасть змогу: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забезпечити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безпечні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умови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для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відпочинку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населення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м. Ніжина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підвищити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ефективність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заходів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попередження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надзвичайних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proofErr w:type="gram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ситуацій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та</w:t>
      </w:r>
      <w:proofErr w:type="gram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загибелі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людей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розширити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діапазон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дій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рятувальних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сил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підвищити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ефективність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проведення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пошуково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рятувальних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робіт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підвищити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якість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ефективність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роз’яснювально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пропагандистської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роботи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серед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населення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щодо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правил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поведінки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воді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надання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першої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медичної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допомоги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потерпілим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  <w:t xml:space="preserve">-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скоротити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кількість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нещасних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випадків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пов’язаних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із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загибеллю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людей на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водних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об’єктах</w:t>
      </w:r>
      <w:proofErr w:type="spellEnd"/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.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Результативні  показники організації рятування на водах  на 2018 рік (КПКВК 4017810):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Показники затрат:</w:t>
      </w:r>
    </w:p>
    <w:p w:rsidR="002D7F17" w:rsidRPr="002D7F17" w:rsidRDefault="002D7F17" w:rsidP="002D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-кількість пляжів та зон відпочинку- 1 од.</w:t>
      </w:r>
    </w:p>
    <w:p w:rsidR="002D7F17" w:rsidRPr="002D7F17" w:rsidRDefault="002D7F17" w:rsidP="002D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-кількість рятувальних підрозділів на воді – 1 од.</w:t>
      </w:r>
    </w:p>
    <w:p w:rsidR="002D7F17" w:rsidRPr="002D7F17" w:rsidRDefault="002D7F17" w:rsidP="002D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-кількість рятувальників – 3 осіб.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Показники ефективності:</w:t>
      </w:r>
    </w:p>
    <w:p w:rsidR="002D7F17" w:rsidRPr="002D7F17" w:rsidRDefault="002D7F17" w:rsidP="002D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-середня вартість утримання одного рятувальника – 3 200 грн./міс.</w:t>
      </w:r>
    </w:p>
    <w:p w:rsidR="002D7F17" w:rsidRPr="002D7F17" w:rsidRDefault="002D7F17" w:rsidP="002D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-середня вартість обслуговування пляжу та зони відпочинку – 23 733 грн./міс.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Показники якості:</w:t>
      </w:r>
    </w:p>
    <w:p w:rsidR="002D7F17" w:rsidRPr="002D7F17" w:rsidRDefault="002D7F17" w:rsidP="002D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-забезпеченість пляжів та зон відпочинку рятувальними підрозділами -100%.</w:t>
      </w: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17" w:rsidRPr="002D7F17" w:rsidRDefault="002D7F17" w:rsidP="002D7F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D7F17" w:rsidRPr="002D7F17" w:rsidRDefault="002D7F17" w:rsidP="002D7F17">
      <w:pPr>
        <w:spacing w:after="120" w:line="480" w:lineRule="auto"/>
        <w:ind w:left="283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D7F1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Міський голова                       </w:t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  <w:t xml:space="preserve">                  А.В. </w:t>
      </w:r>
      <w:proofErr w:type="spellStart"/>
      <w:r w:rsidRPr="002D7F1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Лінник</w:t>
      </w:r>
      <w:proofErr w:type="spellEnd"/>
    </w:p>
    <w:p w:rsidR="002D7F17" w:rsidRPr="002D7F17" w:rsidRDefault="002D7F17" w:rsidP="002D7F17">
      <w:pPr>
        <w:spacing w:after="120" w:line="48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D7F17" w:rsidRPr="002D7F17" w:rsidRDefault="002D7F17" w:rsidP="002D7F17">
      <w:pPr>
        <w:spacing w:after="120" w:line="48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95B7C" w:rsidRDefault="00495B7C"/>
    <w:sectPr w:rsidR="00495B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73"/>
    <w:rsid w:val="002D7F17"/>
    <w:rsid w:val="00495B7C"/>
    <w:rsid w:val="00E2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C1D9"/>
  <w15:chartTrackingRefBased/>
  <w15:docId w15:val="{FCA1B129-F50D-47A9-BC55-CADA2FD3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2017-12-18T08:44:00Z</dcterms:created>
  <dcterms:modified xsi:type="dcterms:W3CDTF">2017-12-18T08:44:00Z</dcterms:modified>
</cp:coreProperties>
</file>